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Cs w:val="28"/>
        </w:rPr>
      </w:pPr>
      <w:r>
        <w:rPr>
          <w:rFonts w:cs="Times New Roman"/>
          <w:szCs w:val="28"/>
        </w:rPr>
        <w:drawing>
          <wp:anchor behindDoc="0" distT="0" distB="0" distL="133350" distR="123190" simplePos="0" locked="0" layoutInCell="1" allowOverlap="1" relativeHeight="2">
            <wp:simplePos x="0" y="0"/>
            <wp:positionH relativeFrom="column">
              <wp:posOffset>2600325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/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b/>
          <w:sz w:val="32"/>
          <w:szCs w:val="32"/>
        </w:rPr>
        <w:t>СОВЕТ ДЕПУТАТОВ ИСКИТИМСКОГО РАЙОНА</w:t>
      </w:r>
    </w:p>
    <w:p>
      <w:pPr>
        <w:pStyle w:val="Normal"/>
        <w:spacing w:before="0" w:after="0"/>
        <w:ind w:left="240" w:hanging="240"/>
        <w:jc w:val="center"/>
        <w:rPr/>
      </w:pPr>
      <w:r>
        <w:rPr>
          <w:rFonts w:cs="Times New Roman"/>
          <w:b/>
          <w:sz w:val="32"/>
          <w:szCs w:val="32"/>
        </w:rPr>
        <w:t>НОВОСИБИРСКОЙ ОБЛАСТИ</w:t>
      </w:r>
    </w:p>
    <w:p>
      <w:pPr>
        <w:pStyle w:val="Normal"/>
        <w:spacing w:before="0" w:after="120"/>
        <w:ind w:left="240" w:hanging="240"/>
        <w:jc w:val="center"/>
        <w:rPr/>
      </w:pPr>
      <w:r>
        <w:rPr>
          <w:rFonts w:cs="Times New Roman"/>
          <w:i/>
          <w:sz w:val="28"/>
          <w:szCs w:val="28"/>
        </w:rPr>
        <w:t>четвертого созыва</w:t>
      </w:r>
    </w:p>
    <w:p>
      <w:pPr>
        <w:pStyle w:val="Normal"/>
        <w:tabs>
          <w:tab w:val="left" w:pos="3738" w:leader="none"/>
        </w:tabs>
        <w:ind w:left="240" w:hanging="24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</w:r>
    </w:p>
    <w:p>
      <w:pPr>
        <w:pStyle w:val="Normal"/>
        <w:tabs>
          <w:tab w:val="left" w:pos="3738" w:leader="none"/>
        </w:tabs>
        <w:ind w:left="240" w:hanging="240"/>
        <w:jc w:val="center"/>
        <w:rPr/>
      </w:pPr>
      <w:bookmarkStart w:id="0" w:name="_GoBack1"/>
      <w:bookmarkEnd w:id="0"/>
      <w:r>
        <w:rPr>
          <w:rFonts w:cs="Times New Roman"/>
          <w:b/>
          <w:sz w:val="32"/>
          <w:szCs w:val="32"/>
        </w:rPr>
        <w:t>РЕШЕНИЕ</w:t>
      </w:r>
    </w:p>
    <w:p>
      <w:pPr>
        <w:pStyle w:val="Normal"/>
        <w:tabs>
          <w:tab w:val="left" w:pos="4213" w:leader="none"/>
        </w:tabs>
        <w:ind w:hanging="240"/>
        <w:jc w:val="center"/>
        <w:rPr/>
      </w:pPr>
      <w:r>
        <w:rPr>
          <w:rFonts w:cs="Times New Roman"/>
          <w:i/>
          <w:sz w:val="28"/>
          <w:szCs w:val="28"/>
        </w:rPr>
        <w:t>Сороковой</w:t>
      </w:r>
      <w:r>
        <w:rPr>
          <w:rFonts w:cs="Times New Roman"/>
          <w:i/>
          <w:sz w:val="28"/>
          <w:szCs w:val="28"/>
        </w:rPr>
        <w:t xml:space="preserve">  очередной  сессии  </w:t>
      </w:r>
    </w:p>
    <w:p>
      <w:pPr>
        <w:pStyle w:val="Normal"/>
        <w:widowControl/>
        <w:tabs>
          <w:tab w:val="left" w:pos="4213" w:leader="none"/>
        </w:tabs>
        <w:bidi w:val="0"/>
        <w:spacing w:lineRule="auto" w:line="240"/>
        <w:ind w:left="0" w:right="0" w:hanging="0"/>
        <w:jc w:val="both"/>
        <w:rPr/>
      </w:pPr>
      <w:r>
        <w:rPr>
          <w:rFonts w:cs="Times New Roman"/>
          <w:b/>
          <w:sz w:val="28"/>
          <w:szCs w:val="28"/>
        </w:rPr>
        <w:t xml:space="preserve">от 25.02.2025 г.       </w:t>
        <w:tab/>
        <w:t xml:space="preserve"> </w:t>
        <w:tab/>
        <w:tab/>
      </w:r>
      <w:r>
        <w:rPr>
          <w:b/>
          <w:sz w:val="28"/>
          <w:szCs w:val="28"/>
        </w:rPr>
        <w:tab/>
        <w:tab/>
        <w:tab/>
        <w:tab/>
        <w:tab/>
      </w:r>
      <w:r>
        <w:rPr>
          <w:rFonts w:cs="Times New Roman"/>
          <w:b/>
          <w:sz w:val="28"/>
          <w:szCs w:val="28"/>
        </w:rPr>
        <w:t>№2</w:t>
      </w:r>
      <w:r>
        <w:rPr>
          <w:rFonts w:cs="Times New Roman"/>
          <w:b/>
          <w:sz w:val="28"/>
          <w:szCs w:val="28"/>
        </w:rPr>
        <w:t>70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jc w:val="left"/>
        <w:rPr/>
      </w:pPr>
      <w:r>
        <w:rPr>
          <w:szCs w:val="28"/>
        </w:rPr>
        <w:t xml:space="preserve">Об утверждении отчета о результатах </w:t>
      </w:r>
    </w:p>
    <w:p>
      <w:pPr>
        <w:pStyle w:val="Normal"/>
        <w:jc w:val="left"/>
        <w:rPr/>
      </w:pPr>
      <w:r>
        <w:rPr>
          <w:szCs w:val="28"/>
        </w:rPr>
        <w:t xml:space="preserve">приватизации муниципального имущества </w:t>
      </w:r>
    </w:p>
    <w:p>
      <w:pPr>
        <w:pStyle w:val="Normal"/>
        <w:jc w:val="left"/>
        <w:rPr/>
      </w:pPr>
      <w:r>
        <w:rPr>
          <w:szCs w:val="28"/>
        </w:rPr>
        <w:t xml:space="preserve">Искитимского муниципального района </w:t>
      </w:r>
    </w:p>
    <w:p>
      <w:pPr>
        <w:pStyle w:val="Normal"/>
        <w:jc w:val="left"/>
        <w:rPr/>
      </w:pPr>
      <w:r>
        <w:rPr>
          <w:szCs w:val="28"/>
          <w:lang w:bidi="lo-LA"/>
        </w:rPr>
        <w:t xml:space="preserve">Новосибирской области </w:t>
      </w:r>
      <w:r>
        <w:rPr>
          <w:szCs w:val="28"/>
        </w:rPr>
        <w:t>за 2024 год</w:t>
      </w:r>
    </w:p>
    <w:p>
      <w:pPr>
        <w:pStyle w:val="Style17"/>
        <w:rPr>
          <w:szCs w:val="24"/>
        </w:rPr>
      </w:pPr>
      <w:r>
        <w:rPr>
          <w:szCs w:val="24"/>
        </w:rPr>
      </w:r>
    </w:p>
    <w:p>
      <w:pPr>
        <w:pStyle w:val="Normal"/>
        <w:keepNext w:val="true"/>
        <w:numPr>
          <w:ilvl w:val="0"/>
          <w:numId w:val="0"/>
        </w:numPr>
        <w:ind w:firstLine="708"/>
        <w:jc w:val="both"/>
        <w:outlineLvl w:val="1"/>
        <w:rPr>
          <w:bCs/>
          <w:iCs/>
          <w:szCs w:val="28"/>
        </w:rPr>
      </w:pPr>
      <w:r>
        <w:rPr>
          <w:szCs w:val="28"/>
        </w:rPr>
        <w:t xml:space="preserve">В соответствии с Федеральным законом от 21.12.2001 № 178-ФЗ «О приватизации государственного и муниципального имущества», Положением «О приватизации муниципального имущества Искитимского района Новосибирской области», утвержденным решением Совета депутатов Искитимского района Новосибирской области 22.12.2015 № 33, </w:t>
      </w:r>
      <w:r>
        <w:rPr>
          <w:bCs/>
          <w:iCs/>
          <w:szCs w:val="28"/>
        </w:rPr>
        <w:t xml:space="preserve">Положением «Об управлении и распоряжении имуществом, находящимся в собственности Искитимского района Новосибирской области», утвержденным </w:t>
      </w:r>
      <w:r>
        <w:rPr>
          <w:szCs w:val="28"/>
        </w:rPr>
        <w:t xml:space="preserve">решением Совета депутатов Искитимского района Новосибирской области от 12.02.2016 № 42, Совет депутатов района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РЕШИЛ:</w:t>
      </w:r>
    </w:p>
    <w:p>
      <w:pPr>
        <w:pStyle w:val="Normal"/>
        <w:ind w:firstLine="720"/>
        <w:jc w:val="both"/>
        <w:rPr>
          <w:szCs w:val="28"/>
        </w:rPr>
      </w:pPr>
      <w:r>
        <w:rPr>
          <w:szCs w:val="28"/>
        </w:rPr>
        <w:t>1. Утвердить отчет о результатах приватизации муниципального имущества Искитимского муниципального района Новосибирской области за 2024 год согласно приложению к настоящему решению.</w:t>
      </w:r>
    </w:p>
    <w:p>
      <w:pPr>
        <w:pStyle w:val="Normal"/>
        <w:ind w:firstLine="720"/>
        <w:jc w:val="both"/>
        <w:rPr>
          <w:szCs w:val="28"/>
        </w:rPr>
      </w:pPr>
      <w:r>
        <w:rPr>
          <w:szCs w:val="28"/>
        </w:rPr>
        <w:t>2. Опубликовать данное решение в официальном печатном издании «Вестник Искитимского района» и разместить его на официальном сайте Совета депутатов Искитимского района Новосибирской области.</w:t>
      </w:r>
    </w:p>
    <w:p>
      <w:pPr>
        <w:pStyle w:val="Normal"/>
        <w:ind w:firstLine="720"/>
        <w:jc w:val="both"/>
        <w:rPr>
          <w:color w:val="000000"/>
          <w:szCs w:val="28"/>
        </w:rPr>
      </w:pPr>
      <w:r>
        <w:rPr>
          <w:szCs w:val="28"/>
        </w:rPr>
        <w:t>3. </w:t>
      </w:r>
      <w:r>
        <w:rPr>
          <w:color w:val="000000"/>
          <w:szCs w:val="28"/>
        </w:rPr>
        <w:t>Настоящее решение вступает в силу со дня его принятия.</w:t>
      </w:r>
    </w:p>
    <w:p>
      <w:pPr>
        <w:pStyle w:val="Normal"/>
        <w:ind w:firstLine="720"/>
        <w:jc w:val="both"/>
        <w:rPr>
          <w:color w:val="000000"/>
          <w:spacing w:val="-3"/>
          <w:szCs w:val="28"/>
        </w:rPr>
      </w:pPr>
      <w:r>
        <w:rPr>
          <w:color w:val="000000"/>
          <w:szCs w:val="28"/>
        </w:rPr>
        <w:t>4. </w:t>
      </w:r>
      <w:r>
        <w:rPr>
          <w:color w:val="000000"/>
          <w:spacing w:val="2"/>
          <w:szCs w:val="28"/>
        </w:rPr>
        <w:t xml:space="preserve">Контроль за исполнением данного решения возложить на постоянную </w:t>
      </w:r>
      <w:r>
        <w:rPr>
          <w:color w:val="000000"/>
          <w:spacing w:val="-1"/>
          <w:szCs w:val="28"/>
        </w:rPr>
        <w:t xml:space="preserve">комиссию Совета депутатов по бюджету, налоговой и финансово-кредитной политике </w:t>
      </w:r>
      <w:r>
        <w:rPr>
          <w:color w:val="000000"/>
          <w:spacing w:val="-3"/>
          <w:szCs w:val="28"/>
        </w:rPr>
        <w:t>(Ермишкина Е.И.).</w:t>
      </w:r>
    </w:p>
    <w:p>
      <w:pPr>
        <w:pStyle w:val="Normal"/>
        <w:jc w:val="both"/>
        <w:rPr/>
      </w:pPr>
      <w:r>
        <w:rPr>
          <w:color w:val="000000"/>
          <w:szCs w:val="28"/>
        </w:rPr>
        <w:tab/>
      </w:r>
    </w:p>
    <w:p>
      <w:pPr>
        <w:pStyle w:val="Normal"/>
        <w:ind w:firstLine="720"/>
        <w:jc w:val="both"/>
        <w:rPr>
          <w:color w:val="000000"/>
          <w:spacing w:val="-17"/>
          <w:szCs w:val="28"/>
        </w:rPr>
      </w:pPr>
      <w:r>
        <w:rPr>
          <w:color w:val="000000"/>
          <w:spacing w:val="-17"/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left" w:pos="700" w:leader="none"/>
        </w:tabs>
        <w:jc w:val="both"/>
        <w:rPr/>
      </w:pPr>
      <w:r>
        <w:rPr/>
        <w:t xml:space="preserve">Глава района                                                                                 Председатель Совета                                                                                     </w:t>
      </w:r>
    </w:p>
    <w:p>
      <w:pPr>
        <w:pStyle w:val="ConsNormal"/>
        <w:widowControl/>
        <w:ind w:right="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/>
        <w:tab/>
      </w:r>
      <w:r>
        <w:rPr>
          <w:rFonts w:cs="Times New Roman" w:ascii="Times New Roman" w:hAnsi="Times New Roman"/>
          <w:sz w:val="28"/>
          <w:szCs w:val="28"/>
        </w:rPr>
        <w:t xml:space="preserve">Ю.В. Саблин                                               </w:t>
        <w:tab/>
        <w:tab/>
        <w:tab/>
        <w:t>Г.М. Истратенко</w:t>
      </w:r>
    </w:p>
    <w:p>
      <w:pPr>
        <w:pStyle w:val="ConsNormal"/>
        <w:widowControl/>
        <w:ind w:right="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left" w:pos="8250" w:leader="none"/>
          <w:tab w:val="right" w:pos="9921" w:leader="none"/>
        </w:tabs>
        <w:rPr>
          <w:i/>
          <w:i/>
          <w:szCs w:val="28"/>
        </w:rPr>
      </w:pPr>
      <w:r>
        <w:rPr>
          <w:i/>
          <w:szCs w:val="28"/>
        </w:rPr>
        <w:tab/>
      </w:r>
      <w:r>
        <w:br w:type="page"/>
      </w:r>
    </w:p>
    <w:p>
      <w:pPr>
        <w:pStyle w:val="Normal"/>
        <w:spacing w:lineRule="auto"/>
        <w:ind w:left="6379" w:hanging="0"/>
        <w:jc w:val="both"/>
        <w:rPr>
          <w:szCs w:val="28"/>
        </w:rPr>
      </w:pPr>
      <w:r>
        <w:rPr>
          <w:szCs w:val="28"/>
        </w:rPr>
        <w:t xml:space="preserve">ПРИЛОЖЕНИЕ к решению сессии Совета депутатов Искитимского района от </w:t>
      </w:r>
      <w:bookmarkStart w:id="1" w:name="_GoBack"/>
      <w:bookmarkEnd w:id="1"/>
      <w:r>
        <w:rPr>
          <w:szCs w:val="28"/>
        </w:rPr>
        <w:t>25.02.2025г. №270</w:t>
      </w:r>
    </w:p>
    <w:p>
      <w:pPr>
        <w:pStyle w:val="Defaul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jc w:val="center"/>
        <w:rPr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Отчет о результатах приватизации муниципального имущества</w:t>
      </w:r>
    </w:p>
    <w:p>
      <w:pPr>
        <w:pStyle w:val="Default"/>
        <w:jc w:val="center"/>
        <w:rPr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Искитимского муниципального района Новосибирской области за 2024 год</w:t>
      </w:r>
    </w:p>
    <w:p>
      <w:pPr>
        <w:pStyle w:val="2"/>
        <w:ind w:firstLine="709"/>
        <w:jc w:val="both"/>
        <w:rPr>
          <w:szCs w:val="28"/>
        </w:rPr>
      </w:pPr>
      <w:r>
        <w:rPr>
          <w:szCs w:val="28"/>
        </w:rPr>
        <w:t>В соответствии с Решением Совета депутатов Искитимского района Новосибирской области от 05.12.2023 № 207 «Об утверждении Прогнозного плана (программы) приватизации муниципального имущества Искитимского района на 2024 год» (в редакции решения от 20.02.2024 № 220, от 25.06.2024 № 239) была запланирована приватизация следующих объектов: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муниципальное казенное предприятие Искитимского района «Пассажирские автотранспортные перевозки»;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терминал для пополнения микропроцессорных пластиковых карт «Социальная карта» (24 штуки);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легковой автомобиль, VOLGA SIBER, 2009 года выпуска;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легковой автомобиль, TOYOTA HIGHLANDER 2012 года выпуска;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автобус ПАЗ 320540-22, 2017 года выпуска; 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автобус ПАЗ 320540-22, 2018 года выпуска;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автобус ПАЗ 320540-22, 2020 года выпуска; 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автобус ПАЗ 320540-22, 2020 года выпуска;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автобус ПАЗ 320530-22, 2020 года выпуска; </w:t>
      </w:r>
    </w:p>
    <w:p>
      <w:pPr>
        <w:pStyle w:val="ListParagraph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автобус ПАЗ 320530-22, 2020 года выпуска.</w:t>
      </w:r>
    </w:p>
    <w:p>
      <w:pPr>
        <w:pStyle w:val="Default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Во исполнение положений федерального закона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муниципальное казенное предприятие Искитимского района «Пассажирские автотранспортные перевозки» приватизировано путем преобразования в общество с ограниченной ответственностью «Пассажирские автотранспортные перевозки Искитимского района».</w:t>
      </w:r>
    </w:p>
    <w:p>
      <w:pPr>
        <w:pStyle w:val="Default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В течение 2024 года в соответствии с планом приватизации было опубликовано 9 открытых аукционов в электронной форме, все признаны несостоявшимися в связи с тем, что не было подано ни одной заявки.  </w:t>
      </w:r>
    </w:p>
    <w:p>
      <w:pPr>
        <w:pStyle w:val="Default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В связи с признанием аукционов несостоявшимися было опубликовано 8 извещений о проведении продажи муниципального имущества посредством публичного предложения. Продажа данным способом приватизации муниципального имущества продан один объект -  легковой автомобиль TOYOTA HIGHLANDER 2012 года выпуска.</w:t>
      </w:r>
    </w:p>
    <w:p>
      <w:pPr>
        <w:pStyle w:val="Default"/>
        <w:ind w:firstLine="709"/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>Общая сумма поступлений от приватизации муниципального имущества составила 1 300 500 (Один миллион триста тысяч пятьсот) рублей 00 копеек (п</w:t>
      </w:r>
      <w:r>
        <w:rPr>
          <w:sz w:val="28"/>
          <w:szCs w:val="28"/>
        </w:rPr>
        <w:t xml:space="preserve">еречень приватизированных объектов приведен в приложении к настоящему отчету). </w:t>
      </w:r>
    </w:p>
    <w:p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приватизации муниципального имущества Искитимского района Новосибирской области, утвержденным решением сессии Совета депутатов Искитимского района Новосибирской области от 22.12.2015 № 33, муниципальное имущество, которое не было продано в течение финансового года может быть продано с торгов в 2025 году без дополнительных согласований с Советом депутатов Искитимского района Новосибирской области.</w:t>
      </w:r>
    </w:p>
    <w:p>
      <w:pPr>
        <w:pStyle w:val="ConsNormal"/>
        <w:widowControl/>
        <w:ind w:left="5812" w:right="0" w:hanging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  <w:r>
        <w:br w:type="page"/>
      </w:r>
    </w:p>
    <w:p>
      <w:pPr>
        <w:pStyle w:val="ConsNormal"/>
        <w:widowControl/>
        <w:ind w:left="5812" w:right="0" w:hanging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Приложение к Отчету о результатах приватизации муниципального имущества Искитимского муниципального района Новосибирской области за 2024 год</w:t>
      </w:r>
    </w:p>
    <w:p>
      <w:pPr>
        <w:pStyle w:val="ConsNormal"/>
        <w:widowControl/>
        <w:ind w:right="0" w:firstLine="3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ConsNormal"/>
        <w:widowControl/>
        <w:ind w:right="0" w:firstLine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приватизированных объектов</w:t>
      </w:r>
    </w:p>
    <w:p>
      <w:pPr>
        <w:pStyle w:val="Normal"/>
        <w:rPr>
          <w:szCs w:val="28"/>
        </w:rPr>
      </w:pPr>
      <w:r>
        <w:rPr>
          <w:szCs w:val="28"/>
        </w:rPr>
      </w:r>
    </w:p>
    <w:tbl>
      <w:tblPr>
        <w:tblStyle w:val="ab"/>
        <w:tblpPr w:bottomFromText="0" w:horzAnchor="text" w:leftFromText="180" w:rightFromText="180" w:tblpX="0" w:tblpY="1" w:topFromText="0" w:vertAnchor="text"/>
        <w:tblW w:w="10031" w:type="dxa"/>
        <w:jc w:val="left"/>
        <w:tblInd w:w="108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17"/>
        <w:gridCol w:w="3403"/>
        <w:gridCol w:w="2409"/>
        <w:gridCol w:w="1"/>
        <w:gridCol w:w="1700"/>
      </w:tblGrid>
      <w:tr>
        <w:trPr>
          <w:trHeight w:val="1265" w:hRule="atLeast"/>
        </w:trPr>
        <w:tc>
          <w:tcPr>
            <w:tcW w:w="25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объекта</w:t>
            </w:r>
          </w:p>
        </w:tc>
        <w:tc>
          <w:tcPr>
            <w:tcW w:w="340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Основание для приватизации</w:t>
            </w:r>
          </w:p>
        </w:tc>
        <w:tc>
          <w:tcPr>
            <w:tcW w:w="2410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Способ приватизации</w:t>
            </w:r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Сумма поступлений в бюджет (руб.)</w:t>
            </w:r>
          </w:p>
        </w:tc>
      </w:tr>
      <w:tr>
        <w:trPr/>
        <w:tc>
          <w:tcPr>
            <w:tcW w:w="25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Муниципальное казенное предприятие Искитимского района «Пассажирские автотранспортные перевозки»</w:t>
            </w:r>
          </w:p>
        </w:tc>
        <w:tc>
          <w:tcPr>
            <w:tcW w:w="340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Решение Совета депутатов Искитимского района Новосибирской области от 05.12.2023 № 207 «Об утверждении Прогнозного плана (программы) приватизации муниципального имущества Искитимского района на 2024 год» и постановление администрации Искитимского района Новосибирской области от 14.06.2024 № 720 «Об условиях приватизации муниципального казенного предприятия Искитимского района «Пассажирские автотранспортные перевозки»</w:t>
            </w:r>
          </w:p>
        </w:tc>
        <w:tc>
          <w:tcPr>
            <w:tcW w:w="2410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Преобразование в общество с ограниченной ответственностью</w:t>
            </w:r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>
        <w:trPr/>
        <w:tc>
          <w:tcPr>
            <w:tcW w:w="2517" w:type="dxa"/>
            <w:tcBorders/>
            <w:shd w:fill="auto" w:val="clear"/>
            <w:tcMar>
              <w:left w:w="103" w:type="dxa"/>
            </w:tcMar>
          </w:tcPr>
          <w:p>
            <w:pPr>
              <w:pStyle w:val="BodyText2"/>
              <w:tabs>
                <w:tab w:val="left" w:pos="0" w:leader="none"/>
              </w:tabs>
              <w:spacing w:lineRule="auto" w:line="240"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Легковой автомобиль TOYOTA HIGHLANDER 2012 года выпуска</w:t>
            </w:r>
          </w:p>
        </w:tc>
        <w:tc>
          <w:tcPr>
            <w:tcW w:w="3403" w:type="dxa"/>
            <w:tcBorders/>
            <w:shd w:fill="auto" w:val="clear"/>
            <w:tcMar>
              <w:left w:w="103" w:type="dxa"/>
            </w:tcMar>
          </w:tcPr>
          <w:p>
            <w:pPr>
              <w:pStyle w:val="12"/>
              <w:spacing w:lineRule="auto" w:line="240" w:before="0" w:after="0"/>
              <w:ind w:hanging="0"/>
              <w:jc w:val="center"/>
              <w:rPr>
                <w:szCs w:val="28"/>
              </w:rPr>
            </w:pPr>
            <w:r>
              <w:rPr>
                <w:szCs w:val="28"/>
              </w:rPr>
              <w:t>Решение Совета депутатов Искитимского района Новосибирской области от 05.12.2023</w:t>
            </w:r>
          </w:p>
          <w:p>
            <w:pPr>
              <w:pStyle w:val="12"/>
              <w:spacing w:lineRule="auto" w:line="240" w:before="0" w:after="0"/>
              <w:ind w:hanging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№ </w:t>
            </w:r>
            <w:r>
              <w:rPr>
                <w:szCs w:val="28"/>
              </w:rPr>
              <w:t xml:space="preserve">207 «Об утверждении Прогнозного плана (программы) приватизации муниципального имущества Искитимского района на 2024 год» и Распоряжение администрации Искитимского района Новосибирской области от «02» ноября 2024 </w:t>
            </w:r>
          </w:p>
          <w:p>
            <w:pPr>
              <w:pStyle w:val="12"/>
              <w:spacing w:lineRule="auto" w:line="240" w:before="0" w:after="0"/>
              <w:ind w:hanging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225-р «Об изменении формы проведения торгов по продаже муниципального имущества».</w:t>
            </w:r>
          </w:p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410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Продажа посредством публичного предложения</w:t>
            </w:r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1 300 500,00</w:t>
            </w:r>
          </w:p>
        </w:tc>
      </w:tr>
      <w:tr>
        <w:trPr/>
        <w:tc>
          <w:tcPr>
            <w:tcW w:w="8329" w:type="dxa"/>
            <w:gridSpan w:val="3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right"/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701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/>
              <w:jc w:val="center"/>
              <w:rPr>
                <w:szCs w:val="28"/>
              </w:rPr>
            </w:pPr>
            <w:r>
              <w:rPr>
                <w:szCs w:val="28"/>
              </w:rPr>
              <w:t>1 300 500,00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567" w:header="0" w:top="1134" w:footer="0" w:bottom="851" w:gutter="0"/>
      <w:pgNumType w:fmt="decimal"/>
      <w:formProt w:val="false"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8"/>
        <w:szCs w:val="28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1c3c"/>
    <w:pPr>
      <w:widowControl/>
      <w:bidi w:val="0"/>
      <w:spacing w:lineRule="auto" w:line="240"/>
      <w:ind w:hanging="0"/>
      <w:jc w:val="left"/>
    </w:pPr>
    <w:rPr>
      <w:rFonts w:eastAsia="Times New Roman" w:ascii="Times New Roman" w:hAnsi="Times New Roman" w:cs="Times New Roman"/>
      <w:color w:val="auto"/>
      <w:sz w:val="28"/>
      <w:szCs w:val="24"/>
      <w:lang w:eastAsia="ru-RU" w:val="ru-RU" w:bidi="ar-SA"/>
    </w:rPr>
  </w:style>
  <w:style w:type="paragraph" w:styleId="1">
    <w:name w:val="Heading 1"/>
    <w:basedOn w:val="Normal"/>
    <w:link w:val="10"/>
    <w:qFormat/>
    <w:rsid w:val="002b775e"/>
    <w:pPr>
      <w:keepNext w:val="true"/>
      <w:keepLines/>
      <w:spacing w:before="480" w:after="0"/>
      <w:ind w:firstLine="68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Normal"/>
    <w:link w:val="20"/>
    <w:unhideWhenUsed/>
    <w:qFormat/>
    <w:rsid w:val="00c31c3c"/>
    <w:pPr>
      <w:keepNext w:val="true"/>
      <w:jc w:val="center"/>
      <w:outlineLvl w:val="1"/>
    </w:pPr>
    <w:rPr>
      <w:rFonts w:cs="Arial"/>
      <w:szCs w:val="20"/>
      <w:lang w:bidi="lo-LA"/>
    </w:rPr>
  </w:style>
  <w:style w:type="paragraph" w:styleId="3">
    <w:name w:val="Heading 3"/>
    <w:basedOn w:val="Normal"/>
    <w:link w:val="30"/>
    <w:semiHidden/>
    <w:unhideWhenUsed/>
    <w:qFormat/>
    <w:rsid w:val="00c31c3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b775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</w:rPr>
  </w:style>
  <w:style w:type="character" w:styleId="21" w:customStyle="1">
    <w:name w:val="Заголовок 2 Знак"/>
    <w:basedOn w:val="DefaultParagraphFont"/>
    <w:link w:val="2"/>
    <w:qFormat/>
    <w:rsid w:val="00c31c3c"/>
    <w:rPr>
      <w:rFonts w:eastAsia="Times New Roman" w:cs="Arial"/>
      <w:szCs w:val="20"/>
      <w:lang w:eastAsia="ru-RU" w:bidi="lo-LA"/>
    </w:rPr>
  </w:style>
  <w:style w:type="character" w:styleId="31" w:customStyle="1">
    <w:name w:val="Заголовок 3 Знак"/>
    <w:basedOn w:val="DefaultParagraphFont"/>
    <w:link w:val="3"/>
    <w:semiHidden/>
    <w:qFormat/>
    <w:rsid w:val="00c31c3c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Style11" w:customStyle="1">
    <w:name w:val="Основной текст Знак"/>
    <w:basedOn w:val="DefaultParagraphFont"/>
    <w:link w:val="a3"/>
    <w:qFormat/>
    <w:rsid w:val="00c31c3c"/>
    <w:rPr>
      <w:rFonts w:eastAsia="Times New Roman" w:cs="Arial"/>
      <w:sz w:val="24"/>
      <w:szCs w:val="20"/>
      <w:lang w:eastAsia="ru-RU" w:bidi="lo-LA"/>
    </w:rPr>
  </w:style>
  <w:style w:type="character" w:styleId="Style12">
    <w:name w:val="Интернет-ссылка"/>
    <w:basedOn w:val="DefaultParagraphFont"/>
    <w:uiPriority w:val="99"/>
    <w:unhideWhenUsed/>
    <w:rsid w:val="0031508a"/>
    <w:rPr>
      <w:color w:val="0000FF" w:themeColor="hyperlink"/>
      <w:u w:val="single"/>
    </w:rPr>
  </w:style>
  <w:style w:type="character" w:styleId="Style13" w:customStyle="1">
    <w:name w:val="Верхний колонтитул Знак"/>
    <w:basedOn w:val="DefaultParagraphFont"/>
    <w:link w:val="a6"/>
    <w:uiPriority w:val="99"/>
    <w:qFormat/>
    <w:rsid w:val="00e91fd4"/>
    <w:rPr>
      <w:rFonts w:eastAsia="Times New Roman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8"/>
    <w:uiPriority w:val="99"/>
    <w:qFormat/>
    <w:rsid w:val="00e91fd4"/>
    <w:rPr>
      <w:rFonts w:eastAsia="Times New Roman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ac"/>
    <w:uiPriority w:val="99"/>
    <w:semiHidden/>
    <w:qFormat/>
    <w:rsid w:val="006721be"/>
    <w:rPr>
      <w:rFonts w:ascii="Tahoma" w:hAnsi="Tahoma" w:eastAsia="Times New Roman" w:cs="Tahoma"/>
      <w:sz w:val="16"/>
      <w:szCs w:val="16"/>
      <w:lang w:eastAsia="ru-RU"/>
    </w:rPr>
  </w:style>
  <w:style w:type="character" w:styleId="22" w:customStyle="1">
    <w:name w:val="Основной текст 2 Знак"/>
    <w:basedOn w:val="DefaultParagraphFont"/>
    <w:link w:val="21"/>
    <w:uiPriority w:val="99"/>
    <w:qFormat/>
    <w:rsid w:val="00ec5cac"/>
    <w:rPr>
      <w:rFonts w:eastAsia="Times New Roman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4"/>
    <w:unhideWhenUsed/>
    <w:rsid w:val="00c31c3c"/>
    <w:pPr>
      <w:overflowPunct w:val="true"/>
      <w:jc w:val="both"/>
    </w:pPr>
    <w:rPr>
      <w:rFonts w:cs="Arial"/>
      <w:sz w:val="24"/>
      <w:szCs w:val="20"/>
      <w:lang w:bidi="lo-LA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Normal" w:customStyle="1">
    <w:name w:val="ConsNormal"/>
    <w:qFormat/>
    <w:rsid w:val="00c31c3c"/>
    <w:pPr>
      <w:widowControl w:val="false"/>
      <w:bidi w:val="0"/>
      <w:spacing w:lineRule="auto" w:line="240"/>
      <w:ind w:right="19772" w:firstLine="720"/>
      <w:jc w:val="left"/>
    </w:pPr>
    <w:rPr>
      <w:rFonts w:ascii="Arial" w:hAnsi="Arial" w:eastAsia="Times New Roman" w:cs="Arial"/>
      <w:color w:val="auto"/>
      <w:sz w:val="20"/>
      <w:szCs w:val="20"/>
      <w:lang w:eastAsia="ru-RU" w:val="ru-RU" w:bidi="ar-SA"/>
    </w:rPr>
  </w:style>
  <w:style w:type="paragraph" w:styleId="Default" w:customStyle="1">
    <w:name w:val="Default"/>
    <w:qFormat/>
    <w:rsid w:val="009061c7"/>
    <w:pPr>
      <w:widowControl/>
      <w:bidi w:val="0"/>
      <w:spacing w:lineRule="auto" w:line="240"/>
      <w:ind w:hanging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Style21">
    <w:name w:val="Header"/>
    <w:basedOn w:val="Normal"/>
    <w:link w:val="a7"/>
    <w:uiPriority w:val="99"/>
    <w:unhideWhenUsed/>
    <w:rsid w:val="00e91fd4"/>
    <w:pPr>
      <w:tabs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a9"/>
    <w:uiPriority w:val="99"/>
    <w:unhideWhenUsed/>
    <w:rsid w:val="00e91fd4"/>
    <w:pPr>
      <w:tabs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2131d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d"/>
    <w:uiPriority w:val="99"/>
    <w:semiHidden/>
    <w:unhideWhenUsed/>
    <w:qFormat/>
    <w:rsid w:val="006721be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2"/>
    <w:uiPriority w:val="99"/>
    <w:unhideWhenUsed/>
    <w:qFormat/>
    <w:rsid w:val="00ec5cac"/>
    <w:pPr>
      <w:spacing w:lineRule="auto" w:line="480" w:before="0" w:after="120"/>
    </w:pPr>
    <w:rPr/>
  </w:style>
  <w:style w:type="paragraph" w:styleId="12" w:customStyle="1">
    <w:name w:val="стандарт1"/>
    <w:basedOn w:val="NormalIndent"/>
    <w:uiPriority w:val="99"/>
    <w:qFormat/>
    <w:rsid w:val="00e1387e"/>
    <w:pPr>
      <w:suppressAutoHyphens w:val="true"/>
      <w:spacing w:before="120" w:after="0"/>
      <w:ind w:left="0" w:firstLine="709"/>
      <w:jc w:val="both"/>
    </w:pPr>
    <w:rPr>
      <w:szCs w:val="20"/>
    </w:rPr>
  </w:style>
  <w:style w:type="paragraph" w:styleId="NormalIndent">
    <w:name w:val="Normal Indent"/>
    <w:basedOn w:val="Normal"/>
    <w:uiPriority w:val="99"/>
    <w:semiHidden/>
    <w:unhideWhenUsed/>
    <w:qFormat/>
    <w:rsid w:val="00e1387e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52932"/>
    <w:pPr>
      <w:spacing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1800E-08A9-44B8-B801-50848E36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Office Word</Template>
  <TotalTime>1153</TotalTime>
  <Application>LibreOffice/5.3.7.2$Windows_X86_64 LibreOffice_project/6b8ed514a9f8b44d37a1b96673cbbdd077e24059</Application>
  <Pages>5</Pages>
  <Words>674</Words>
  <Characters>4923</Characters>
  <CharactersWithSpaces>5777</CharactersWithSpaces>
  <Paragraphs>57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2019-01-28T05:08:00Z</dcterms:created>
  <dc:creator>Арсибекова</dc:creator>
  <dc:description/>
  <dc:language>ru-RU</dc:language>
  <cp:lastModifiedBy/>
  <cp:lastPrinted>2025-02-25T08:18:00Z</cp:lastPrinted>
  <dcterms:modified xsi:type="dcterms:W3CDTF">2025-02-28T13:18:06Z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